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8"/>
          <w:szCs w:val="28"/>
          <w:u w:val="single"/>
          <w:lang w:eastAsia="ru-RU"/>
        </w:rPr>
        <w:t>Аналитическая справка</w:t>
      </w:r>
    </w:p>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8"/>
          <w:szCs w:val="28"/>
          <w:u w:val="single"/>
          <w:lang w:eastAsia="ru-RU"/>
        </w:rPr>
        <w:t xml:space="preserve">о состоянии детского </w:t>
      </w:r>
      <w:proofErr w:type="spellStart"/>
      <w:r w:rsidRPr="00C16186">
        <w:rPr>
          <w:rFonts w:ascii="Times New Roman" w:eastAsia="Times New Roman" w:hAnsi="Times New Roman" w:cs="Times New Roman"/>
          <w:b/>
          <w:bCs/>
          <w:color w:val="000000" w:themeColor="text1"/>
          <w:sz w:val="28"/>
          <w:szCs w:val="28"/>
          <w:u w:val="single"/>
          <w:lang w:eastAsia="ru-RU"/>
        </w:rPr>
        <w:t>дорожно</w:t>
      </w:r>
      <w:proofErr w:type="spellEnd"/>
      <w:r w:rsidRPr="00C16186">
        <w:rPr>
          <w:rFonts w:ascii="Times New Roman" w:eastAsia="Times New Roman" w:hAnsi="Times New Roman" w:cs="Times New Roman"/>
          <w:b/>
          <w:bCs/>
          <w:color w:val="000000" w:themeColor="text1"/>
          <w:sz w:val="28"/>
          <w:szCs w:val="28"/>
          <w:u w:val="single"/>
          <w:lang w:eastAsia="ru-RU"/>
        </w:rPr>
        <w:t xml:space="preserve"> – транспортного травматизма</w:t>
      </w:r>
    </w:p>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8"/>
          <w:szCs w:val="28"/>
          <w:u w:val="single"/>
          <w:lang w:eastAsia="ru-RU"/>
        </w:rPr>
        <w:t>по итогам 3 месяцев 2023 года.</w:t>
      </w:r>
      <w:r w:rsidRPr="00C16186">
        <w:rPr>
          <w:rFonts w:ascii="Tahoma" w:eastAsia="Times New Roman" w:hAnsi="Tahoma" w:cs="Tahoma"/>
          <w:color w:val="000000" w:themeColor="text1"/>
          <w:sz w:val="21"/>
          <w:szCs w:val="21"/>
          <w:lang w:eastAsia="ru-RU"/>
        </w:rPr>
        <w:t> </w:t>
      </w:r>
    </w:p>
    <w:p w:rsidR="00C16186" w:rsidRPr="00C16186" w:rsidRDefault="00C16186" w:rsidP="00C16186">
      <w:pPr>
        <w:spacing w:after="0" w:line="240" w:lineRule="auto"/>
        <w:ind w:firstLine="708"/>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8"/>
          <w:szCs w:val="28"/>
          <w:shd w:val="clear" w:color="auto" w:fill="FFFFFF"/>
          <w:lang w:eastAsia="ru-RU"/>
        </w:rPr>
        <w:t>С начала 2023 года на территории обслуживания МУ МВД России «Нижнетагильское» </w:t>
      </w:r>
      <w:r w:rsidRPr="00C16186">
        <w:rPr>
          <w:rFonts w:ascii="Times New Roman" w:eastAsia="Times New Roman" w:hAnsi="Times New Roman" w:cs="Times New Roman"/>
          <w:b/>
          <w:bCs/>
          <w:color w:val="000000" w:themeColor="text1"/>
          <w:sz w:val="28"/>
          <w:szCs w:val="28"/>
          <w:shd w:val="clear" w:color="auto" w:fill="FFFFFF"/>
          <w:lang w:eastAsia="ru-RU"/>
        </w:rPr>
        <w:t>с участием детей</w:t>
      </w:r>
      <w:r w:rsidRPr="00C16186">
        <w:rPr>
          <w:rFonts w:ascii="Times New Roman" w:eastAsia="Times New Roman" w:hAnsi="Times New Roman" w:cs="Times New Roman"/>
          <w:color w:val="000000" w:themeColor="text1"/>
          <w:sz w:val="28"/>
          <w:szCs w:val="28"/>
          <w:shd w:val="clear" w:color="auto" w:fill="FFFFFF"/>
          <w:lang w:eastAsia="ru-RU"/>
        </w:rPr>
        <w:t> зарегистрированы</w:t>
      </w:r>
      <w:r>
        <w:rPr>
          <w:rFonts w:ascii="Times New Roman" w:eastAsia="Times New Roman" w:hAnsi="Times New Roman" w:cs="Times New Roman"/>
          <w:color w:val="000000" w:themeColor="text1"/>
          <w:sz w:val="28"/>
          <w:szCs w:val="28"/>
          <w:shd w:val="clear" w:color="auto" w:fill="FFFFFF"/>
          <w:lang w:eastAsia="ru-RU"/>
        </w:rPr>
        <w:t xml:space="preserve"> 11 ДТП (6; +83,3%), в которых </w:t>
      </w:r>
      <w:r w:rsidRPr="00C16186">
        <w:rPr>
          <w:rFonts w:ascii="Times New Roman" w:eastAsia="Times New Roman" w:hAnsi="Times New Roman" w:cs="Times New Roman"/>
          <w:color w:val="000000" w:themeColor="text1"/>
          <w:sz w:val="28"/>
          <w:szCs w:val="28"/>
          <w:shd w:val="clear" w:color="auto" w:fill="FFFFFF"/>
          <w:lang w:eastAsia="ru-RU"/>
        </w:rPr>
        <w:t>травмы получили 11 детей (9; +22,2%). Факты гибели детей не зарегистрированы.</w:t>
      </w:r>
    </w:p>
    <w:p w:rsidR="00C16186" w:rsidRPr="00C16186" w:rsidRDefault="00C16186" w:rsidP="00C16186">
      <w:pPr>
        <w:spacing w:after="0" w:line="240" w:lineRule="auto"/>
        <w:ind w:firstLine="708"/>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8"/>
          <w:szCs w:val="28"/>
          <w:shd w:val="clear" w:color="auto" w:fill="FFFFFF"/>
          <w:lang w:eastAsia="ru-RU"/>
        </w:rPr>
        <w:t>С участием </w:t>
      </w:r>
      <w:r w:rsidRPr="00C16186">
        <w:rPr>
          <w:rFonts w:ascii="Times New Roman" w:eastAsia="Times New Roman" w:hAnsi="Times New Roman" w:cs="Times New Roman"/>
          <w:b/>
          <w:bCs/>
          <w:color w:val="000000" w:themeColor="text1"/>
          <w:sz w:val="28"/>
          <w:szCs w:val="28"/>
          <w:shd w:val="clear" w:color="auto" w:fill="FFFFFF"/>
          <w:lang w:eastAsia="ru-RU"/>
        </w:rPr>
        <w:t>детей-пешеходов зарегистрировано 5 ДТП </w:t>
      </w:r>
      <w:r w:rsidRPr="00C16186">
        <w:rPr>
          <w:rFonts w:ascii="Times New Roman" w:eastAsia="Times New Roman" w:hAnsi="Times New Roman" w:cs="Times New Roman"/>
          <w:color w:val="000000" w:themeColor="text1"/>
          <w:sz w:val="28"/>
          <w:szCs w:val="28"/>
          <w:shd w:val="clear" w:color="auto" w:fill="FFFFFF"/>
          <w:lang w:eastAsia="ru-RU"/>
        </w:rPr>
        <w:t>(АППГ -0; +100%). 4 ДТП произошли по собственной неосторожности детей (АППГ – 0; +100%). 1 ДТП произошло с участием ребенка произошло на пешеходном переходе (0)</w:t>
      </w:r>
    </w:p>
    <w:p w:rsidR="00C16186" w:rsidRPr="00C16186" w:rsidRDefault="00C16186" w:rsidP="00C16186">
      <w:pPr>
        <w:spacing w:after="0" w:line="240" w:lineRule="auto"/>
        <w:ind w:firstLine="708"/>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8"/>
          <w:szCs w:val="28"/>
          <w:shd w:val="clear" w:color="auto" w:fill="FFFFFF"/>
          <w:lang w:eastAsia="ru-RU"/>
        </w:rPr>
        <w:t>Зарегистрировано 3 ДТП с участием </w:t>
      </w:r>
      <w:r w:rsidRPr="00C16186">
        <w:rPr>
          <w:rFonts w:ascii="Times New Roman" w:eastAsia="Times New Roman" w:hAnsi="Times New Roman" w:cs="Times New Roman"/>
          <w:b/>
          <w:bCs/>
          <w:color w:val="000000" w:themeColor="text1"/>
          <w:sz w:val="28"/>
          <w:szCs w:val="28"/>
          <w:shd w:val="clear" w:color="auto" w:fill="FFFFFF"/>
          <w:lang w:eastAsia="ru-RU"/>
        </w:rPr>
        <w:t>детей-пассажиров</w:t>
      </w:r>
      <w:r w:rsidRPr="00C16186">
        <w:rPr>
          <w:rFonts w:ascii="Times New Roman" w:eastAsia="Times New Roman" w:hAnsi="Times New Roman" w:cs="Times New Roman"/>
          <w:color w:val="000000" w:themeColor="text1"/>
          <w:sz w:val="28"/>
          <w:szCs w:val="28"/>
          <w:shd w:val="clear" w:color="auto" w:fill="FFFFFF"/>
          <w:lang w:eastAsia="ru-RU"/>
        </w:rPr>
        <w:t> (2;</w:t>
      </w:r>
      <w:r>
        <w:rPr>
          <w:rFonts w:ascii="Times New Roman" w:eastAsia="Times New Roman" w:hAnsi="Times New Roman" w:cs="Times New Roman"/>
          <w:color w:val="000000" w:themeColor="text1"/>
          <w:sz w:val="28"/>
          <w:szCs w:val="28"/>
          <w:shd w:val="clear" w:color="auto" w:fill="FFFFFF"/>
          <w:lang w:eastAsia="ru-RU"/>
        </w:rPr>
        <w:t xml:space="preserve"> </w:t>
      </w:r>
      <w:r w:rsidRPr="00C16186">
        <w:rPr>
          <w:rFonts w:ascii="Times New Roman" w:eastAsia="Times New Roman" w:hAnsi="Times New Roman" w:cs="Times New Roman"/>
          <w:color w:val="000000" w:themeColor="text1"/>
          <w:sz w:val="28"/>
          <w:szCs w:val="28"/>
          <w:shd w:val="clear" w:color="auto" w:fill="FFFFFF"/>
          <w:lang w:eastAsia="ru-RU"/>
        </w:rPr>
        <w:t>+50%), в результате которых травмировались 3 несовершеннолетних (3). Дети перевозились в соответствие с ПДД РФ. В двух случаях автомобилем управляли мамы травмированных детей, они же являются виновниками в ДТП.</w:t>
      </w:r>
    </w:p>
    <w:p w:rsidR="00C16186" w:rsidRPr="00C16186" w:rsidRDefault="00C16186" w:rsidP="00C16186">
      <w:pPr>
        <w:spacing w:after="0" w:line="240" w:lineRule="auto"/>
        <w:ind w:firstLine="708"/>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8"/>
          <w:szCs w:val="28"/>
          <w:shd w:val="clear" w:color="auto" w:fill="FFFFFF"/>
          <w:lang w:eastAsia="ru-RU"/>
        </w:rPr>
        <w:t>Зарегистрировано 1 ДТП по вине несовершеннолетнего водителя самодельного мопеда (0;</w:t>
      </w:r>
      <w:r>
        <w:rPr>
          <w:rFonts w:ascii="Times New Roman" w:eastAsia="Times New Roman" w:hAnsi="Times New Roman" w:cs="Times New Roman"/>
          <w:color w:val="000000" w:themeColor="text1"/>
          <w:sz w:val="28"/>
          <w:szCs w:val="28"/>
          <w:shd w:val="clear" w:color="auto" w:fill="FFFFFF"/>
          <w:lang w:eastAsia="ru-RU"/>
        </w:rPr>
        <w:t xml:space="preserve"> </w:t>
      </w:r>
      <w:bookmarkStart w:id="0" w:name="_GoBack"/>
      <w:bookmarkEnd w:id="0"/>
      <w:r w:rsidRPr="00C16186">
        <w:rPr>
          <w:rFonts w:ascii="Times New Roman" w:eastAsia="Times New Roman" w:hAnsi="Times New Roman" w:cs="Times New Roman"/>
          <w:color w:val="000000" w:themeColor="text1"/>
          <w:sz w:val="28"/>
          <w:szCs w:val="28"/>
          <w:shd w:val="clear" w:color="auto" w:fill="FFFFFF"/>
          <w:lang w:eastAsia="ru-RU"/>
        </w:rPr>
        <w:t>+100%).</w:t>
      </w:r>
    </w:p>
    <w:tbl>
      <w:tblPr>
        <w:tblW w:w="0" w:type="auto"/>
        <w:jc w:val="center"/>
        <w:tblCellMar>
          <w:top w:w="15" w:type="dxa"/>
          <w:left w:w="15" w:type="dxa"/>
          <w:bottom w:w="15" w:type="dxa"/>
          <w:right w:w="15" w:type="dxa"/>
        </w:tblCellMar>
        <w:tblLook w:val="04A0" w:firstRow="1" w:lastRow="0" w:firstColumn="1" w:lastColumn="0" w:noHBand="0" w:noVBand="1"/>
      </w:tblPr>
      <w:tblGrid>
        <w:gridCol w:w="2616"/>
        <w:gridCol w:w="991"/>
        <w:gridCol w:w="1010"/>
        <w:gridCol w:w="1023"/>
        <w:gridCol w:w="1255"/>
        <w:gridCol w:w="1010"/>
        <w:gridCol w:w="1434"/>
      </w:tblGrid>
      <w:tr w:rsidR="00C16186" w:rsidRPr="00C16186" w:rsidTr="00C16186">
        <w:trPr>
          <w:jc w:val="center"/>
        </w:trPr>
        <w:tc>
          <w:tcPr>
            <w:tcW w:w="27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районы</w:t>
            </w:r>
          </w:p>
        </w:tc>
        <w:tc>
          <w:tcPr>
            <w:tcW w:w="3165"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2023 год</w:t>
            </w:r>
          </w:p>
        </w:tc>
        <w:tc>
          <w:tcPr>
            <w:tcW w:w="3960"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2022 год</w:t>
            </w:r>
          </w:p>
        </w:tc>
      </w:tr>
      <w:tr w:rsidR="00C16186" w:rsidRPr="00C16186" w:rsidTr="00C16186">
        <w:trPr>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ahoma" w:eastAsia="Times New Roman" w:hAnsi="Tahoma" w:cs="Tahoma"/>
                <w:color w:val="000000" w:themeColor="text1"/>
                <w:sz w:val="21"/>
                <w:szCs w:val="21"/>
                <w:lang w:eastAsia="ru-RU"/>
              </w:rPr>
              <w:t> </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ДТП</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погиб</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травм</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ДТП</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погиб</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травм.</w:t>
            </w:r>
          </w:p>
        </w:tc>
      </w:tr>
      <w:tr w:rsidR="00C16186" w:rsidRPr="00C16186" w:rsidTr="00C16186">
        <w:trPr>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Ленинский</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3</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5</w:t>
            </w:r>
          </w:p>
        </w:tc>
      </w:tr>
      <w:tr w:rsidR="00C16186" w:rsidRPr="00C16186" w:rsidTr="00C16186">
        <w:trPr>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Дзержинский</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3</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3</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3</w:t>
            </w:r>
          </w:p>
        </w:tc>
      </w:tr>
      <w:tr w:rsidR="00C16186" w:rsidRPr="00C16186" w:rsidTr="00C16186">
        <w:trPr>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proofErr w:type="spellStart"/>
            <w:r w:rsidRPr="00C16186">
              <w:rPr>
                <w:rFonts w:ascii="Times New Roman" w:eastAsia="Times New Roman" w:hAnsi="Times New Roman" w:cs="Times New Roman"/>
                <w:color w:val="000000" w:themeColor="text1"/>
                <w:sz w:val="24"/>
                <w:szCs w:val="24"/>
                <w:lang w:eastAsia="ru-RU"/>
              </w:rPr>
              <w:t>Тагилстроевский</w:t>
            </w:r>
            <w:proofErr w:type="spellEnd"/>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4</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4</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1</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1</w:t>
            </w:r>
          </w:p>
        </w:tc>
      </w:tr>
      <w:tr w:rsidR="00C16186" w:rsidRPr="00C16186" w:rsidTr="00C16186">
        <w:trPr>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ГГО</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2</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0</w:t>
            </w:r>
          </w:p>
        </w:tc>
      </w:tr>
      <w:tr w:rsidR="00C16186" w:rsidRPr="00C16186" w:rsidTr="00C16186">
        <w:trPr>
          <w:trHeight w:val="210"/>
          <w:jc w:val="center"/>
        </w:trPr>
        <w:tc>
          <w:tcPr>
            <w:tcW w:w="27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ВСЕГО</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11</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11</w:t>
            </w:r>
          </w:p>
        </w:tc>
        <w:tc>
          <w:tcPr>
            <w:tcW w:w="136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6</w:t>
            </w:r>
          </w:p>
        </w:tc>
        <w:tc>
          <w:tcPr>
            <w:tcW w:w="1050"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4"/>
                <w:szCs w:val="24"/>
                <w:lang w:eastAsia="ru-RU"/>
              </w:rPr>
              <w:t>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C16186" w:rsidRPr="00C16186" w:rsidRDefault="00C16186" w:rsidP="00C16186">
            <w:pPr>
              <w:spacing w:after="0" w:line="240" w:lineRule="auto"/>
              <w:jc w:val="center"/>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4"/>
                <w:szCs w:val="24"/>
                <w:lang w:eastAsia="ru-RU"/>
              </w:rPr>
              <w:t>9</w:t>
            </w:r>
          </w:p>
        </w:tc>
      </w:tr>
    </w:tbl>
    <w:p w:rsidR="00C16186" w:rsidRPr="00C16186" w:rsidRDefault="00C16186" w:rsidP="00C16186">
      <w:pPr>
        <w:spacing w:after="0" w:line="240" w:lineRule="auto"/>
        <w:ind w:right="-150"/>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color w:val="000000" w:themeColor="text1"/>
          <w:sz w:val="28"/>
          <w:szCs w:val="28"/>
          <w:lang w:eastAsia="ru-RU"/>
        </w:rPr>
        <w:t>      Проведенный анализ показал, что с участием детей </w:t>
      </w:r>
      <w:r w:rsidRPr="00C16186">
        <w:rPr>
          <w:rFonts w:ascii="Times New Roman" w:eastAsia="Times New Roman" w:hAnsi="Times New Roman" w:cs="Times New Roman"/>
          <w:b/>
          <w:bCs/>
          <w:color w:val="000000" w:themeColor="text1"/>
          <w:sz w:val="28"/>
          <w:szCs w:val="28"/>
          <w:lang w:eastAsia="ru-RU"/>
        </w:rPr>
        <w:t>ДТП зарегистрированы больше всего во вторник (5 ДТП)</w:t>
      </w:r>
      <w:r w:rsidRPr="00C16186">
        <w:rPr>
          <w:rFonts w:ascii="Times New Roman" w:eastAsia="Times New Roman" w:hAnsi="Times New Roman" w:cs="Times New Roman"/>
          <w:color w:val="000000" w:themeColor="text1"/>
          <w:sz w:val="28"/>
          <w:szCs w:val="28"/>
          <w:lang w:eastAsia="ru-RU"/>
        </w:rPr>
        <w:t>, в пятницу произошло 2 ДТП. В понедельник, среду, субботу и воскресенье произошло 1 ДТП. </w:t>
      </w:r>
      <w:r w:rsidRPr="00C16186">
        <w:rPr>
          <w:rFonts w:ascii="Times New Roman" w:eastAsia="Times New Roman" w:hAnsi="Times New Roman" w:cs="Times New Roman"/>
          <w:b/>
          <w:bCs/>
          <w:color w:val="000000" w:themeColor="text1"/>
          <w:sz w:val="28"/>
          <w:szCs w:val="28"/>
          <w:lang w:eastAsia="ru-RU"/>
        </w:rPr>
        <w:t>Наиболее аварийное время суток с 16.00 до 17.00 часов (5 ДТП), </w:t>
      </w:r>
      <w:r w:rsidRPr="00C16186">
        <w:rPr>
          <w:rFonts w:ascii="Times New Roman" w:eastAsia="Times New Roman" w:hAnsi="Times New Roman" w:cs="Times New Roman"/>
          <w:color w:val="000000" w:themeColor="text1"/>
          <w:sz w:val="28"/>
          <w:szCs w:val="28"/>
          <w:lang w:eastAsia="ru-RU"/>
        </w:rPr>
        <w:t>с 14.00 до 16.00 часов (3 ДТП).</w:t>
      </w:r>
    </w:p>
    <w:p w:rsidR="00C16186" w:rsidRPr="00C16186" w:rsidRDefault="00C16186" w:rsidP="00C16186">
      <w:pPr>
        <w:spacing w:after="0" w:line="240" w:lineRule="auto"/>
        <w:ind w:firstLine="600"/>
        <w:jc w:val="both"/>
        <w:rPr>
          <w:rFonts w:ascii="Tahoma" w:eastAsia="Times New Roman" w:hAnsi="Tahoma" w:cs="Tahoma"/>
          <w:color w:val="000000" w:themeColor="text1"/>
          <w:sz w:val="21"/>
          <w:szCs w:val="21"/>
          <w:lang w:eastAsia="ru-RU"/>
        </w:rPr>
      </w:pPr>
      <w:r w:rsidRPr="00C16186">
        <w:rPr>
          <w:rFonts w:ascii="Times New Roman" w:eastAsia="Times New Roman" w:hAnsi="Times New Roman" w:cs="Times New Roman"/>
          <w:b/>
          <w:bCs/>
          <w:color w:val="000000" w:themeColor="text1"/>
          <w:sz w:val="28"/>
          <w:szCs w:val="28"/>
          <w:lang w:eastAsia="ru-RU"/>
        </w:rPr>
        <w:t>Возраст детей, попавших в ДТП: </w:t>
      </w:r>
      <w:r w:rsidRPr="00C16186">
        <w:rPr>
          <w:rFonts w:ascii="Times New Roman" w:eastAsia="Times New Roman" w:hAnsi="Times New Roman" w:cs="Times New Roman"/>
          <w:color w:val="000000" w:themeColor="text1"/>
          <w:sz w:val="28"/>
          <w:szCs w:val="28"/>
          <w:lang w:eastAsia="ru-RU"/>
        </w:rPr>
        <w:t>9 месяцев, 8 лет (3), 9 лет (2), 11 лет, 12 лет (4).</w:t>
      </w:r>
    </w:p>
    <w:p w:rsidR="00C16186" w:rsidRPr="00C16186" w:rsidRDefault="00C16186" w:rsidP="00C16186">
      <w:pPr>
        <w:spacing w:after="0" w:line="240" w:lineRule="auto"/>
        <w:jc w:val="both"/>
        <w:rPr>
          <w:rFonts w:ascii="Tahoma" w:eastAsia="Times New Roman" w:hAnsi="Tahoma" w:cs="Tahoma"/>
          <w:color w:val="173B51"/>
          <w:sz w:val="21"/>
          <w:szCs w:val="21"/>
          <w:lang w:eastAsia="ru-RU"/>
        </w:rPr>
      </w:pPr>
      <w:r w:rsidRPr="00C16186">
        <w:rPr>
          <w:rFonts w:ascii="Times New Roman" w:eastAsia="Times New Roman" w:hAnsi="Times New Roman" w:cs="Times New Roman"/>
          <w:color w:val="000000"/>
          <w:sz w:val="28"/>
          <w:szCs w:val="28"/>
          <w:lang w:eastAsia="ru-RU"/>
        </w:rPr>
        <w:t xml:space="preserve">       Госавтоинспекция обращается к родителям и напоминает, что теплая весенняя сухая погода, способствует увеличению количества детей на дороге.   Приобретая детям велосипеды и другие различные современные средства передвижения, необходимо не только проговаривать с ними безопасные места для катания, но и контролировать досуг своих детей, во избежание фактов ДТП. На проезжую часть несовершеннолетний велосипедист может выезжать только при достижении возраста 14 лет. При управлении любым средством передвижения на детях должны присутствовать средства пассивной защиты – шлем, налокотники, наколенники и одежду со </w:t>
      </w:r>
      <w:proofErr w:type="spellStart"/>
      <w:r w:rsidRPr="00C16186">
        <w:rPr>
          <w:rFonts w:ascii="Times New Roman" w:eastAsia="Times New Roman" w:hAnsi="Times New Roman" w:cs="Times New Roman"/>
          <w:color w:val="000000"/>
          <w:sz w:val="28"/>
          <w:szCs w:val="28"/>
          <w:lang w:eastAsia="ru-RU"/>
        </w:rPr>
        <w:t>световозвращающими</w:t>
      </w:r>
      <w:proofErr w:type="spellEnd"/>
      <w:r w:rsidRPr="00C16186">
        <w:rPr>
          <w:rFonts w:ascii="Times New Roman" w:eastAsia="Times New Roman" w:hAnsi="Times New Roman" w:cs="Times New Roman"/>
          <w:color w:val="000000"/>
          <w:sz w:val="28"/>
          <w:szCs w:val="28"/>
          <w:lang w:eastAsia="ru-RU"/>
        </w:rPr>
        <w:t xml:space="preserve"> элементами.</w:t>
      </w:r>
    </w:p>
    <w:p w:rsidR="00C16186" w:rsidRPr="00C16186" w:rsidRDefault="00C16186" w:rsidP="00C16186">
      <w:pPr>
        <w:spacing w:after="0" w:line="240" w:lineRule="auto"/>
        <w:jc w:val="both"/>
        <w:rPr>
          <w:rFonts w:ascii="Tahoma" w:eastAsia="Times New Roman" w:hAnsi="Tahoma" w:cs="Tahoma"/>
          <w:b/>
          <w:color w:val="000000" w:themeColor="text1"/>
          <w:sz w:val="21"/>
          <w:szCs w:val="21"/>
          <w:lang w:eastAsia="ru-RU"/>
        </w:rPr>
      </w:pPr>
      <w:r w:rsidRPr="00C16186">
        <w:rPr>
          <w:rFonts w:ascii="Times New Roman" w:eastAsia="Times New Roman" w:hAnsi="Times New Roman" w:cs="Times New Roman"/>
          <w:color w:val="173B51"/>
          <w:sz w:val="28"/>
          <w:szCs w:val="28"/>
          <w:lang w:eastAsia="ru-RU"/>
        </w:rPr>
        <w:t>   </w:t>
      </w:r>
      <w:r w:rsidRPr="00C16186">
        <w:rPr>
          <w:rFonts w:ascii="Times New Roman" w:eastAsia="Times New Roman" w:hAnsi="Times New Roman" w:cs="Times New Roman"/>
          <w:b/>
          <w:color w:val="000000" w:themeColor="text1"/>
          <w:sz w:val="28"/>
          <w:szCs w:val="28"/>
          <w:lang w:eastAsia="ru-RU"/>
        </w:rPr>
        <w:t>       Напоминаем родителям об административной ответственности по ст. 5.35 КоАП РФ за неисполнение или ненадлежащее исполнение обязанностей по воспитанию и контролю несовершеннолетних.</w:t>
      </w:r>
    </w:p>
    <w:p w:rsidR="00C16186" w:rsidRPr="00C16186" w:rsidRDefault="00C16186" w:rsidP="00C16186">
      <w:pPr>
        <w:spacing w:after="0" w:line="240" w:lineRule="auto"/>
        <w:ind w:left="-540" w:right="-540"/>
        <w:jc w:val="both"/>
        <w:rPr>
          <w:rFonts w:ascii="Tahoma" w:eastAsia="Times New Roman" w:hAnsi="Tahoma" w:cs="Tahoma"/>
          <w:b/>
          <w:color w:val="000000" w:themeColor="text1"/>
          <w:sz w:val="21"/>
          <w:szCs w:val="21"/>
          <w:lang w:eastAsia="ru-RU"/>
        </w:rPr>
      </w:pPr>
      <w:r w:rsidRPr="00C16186">
        <w:rPr>
          <w:rFonts w:ascii="Tahoma" w:eastAsia="Times New Roman" w:hAnsi="Tahoma" w:cs="Tahoma"/>
          <w:b/>
          <w:color w:val="000000" w:themeColor="text1"/>
          <w:sz w:val="21"/>
          <w:szCs w:val="21"/>
          <w:lang w:eastAsia="ru-RU"/>
        </w:rPr>
        <w:t> </w:t>
      </w:r>
    </w:p>
    <w:p w:rsidR="00631332" w:rsidRPr="00C16186" w:rsidRDefault="00C16186" w:rsidP="00C16186">
      <w:pPr>
        <w:spacing w:after="0" w:line="240" w:lineRule="auto"/>
        <w:ind w:left="-540" w:right="-540"/>
        <w:jc w:val="center"/>
        <w:rPr>
          <w:rFonts w:ascii="Tahoma" w:eastAsia="Times New Roman" w:hAnsi="Tahoma" w:cs="Tahoma"/>
          <w:b/>
          <w:color w:val="000000" w:themeColor="text1"/>
          <w:sz w:val="21"/>
          <w:szCs w:val="21"/>
          <w:lang w:eastAsia="ru-RU"/>
        </w:rPr>
      </w:pPr>
      <w:r w:rsidRPr="00C16186">
        <w:rPr>
          <w:rFonts w:ascii="Times New Roman" w:eastAsia="Times New Roman" w:hAnsi="Times New Roman" w:cs="Times New Roman"/>
          <w:b/>
          <w:bCs/>
          <w:i/>
          <w:iCs/>
          <w:color w:val="000000" w:themeColor="text1"/>
          <w:sz w:val="24"/>
          <w:szCs w:val="24"/>
          <w:lang w:eastAsia="ru-RU"/>
        </w:rPr>
        <w:t>Отделение пропаганды Госавтоинспекции МУ МВД России «Нижнетагильское»</w:t>
      </w:r>
    </w:p>
    <w:sectPr w:rsidR="00631332" w:rsidRPr="00C16186" w:rsidSect="00C1618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EB"/>
    <w:rsid w:val="004F76EB"/>
    <w:rsid w:val="00631332"/>
    <w:rsid w:val="00C1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CAA6"/>
  <w15:chartTrackingRefBased/>
  <w15:docId w15:val="{4A3DE3D4-E26F-41F7-9865-5E164DF9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1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2023-04-11T08:06:00Z</dcterms:created>
  <dcterms:modified xsi:type="dcterms:W3CDTF">2023-04-11T08:07:00Z</dcterms:modified>
</cp:coreProperties>
</file>